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76EC" w14:textId="77777777" w:rsidR="005D7096" w:rsidRPr="00A51467" w:rsidRDefault="005D7096" w:rsidP="005D7096">
      <w:pPr>
        <w:pStyle w:val="TableParagraph"/>
        <w:spacing w:line="280" w:lineRule="auto"/>
        <w:ind w:right="545"/>
        <w:jc w:val="both"/>
        <w:rPr>
          <w:rFonts w:ascii="Calibri" w:hAnsi="Calibri" w:cs="Calibri"/>
        </w:rPr>
      </w:pPr>
    </w:p>
    <w:p w14:paraId="7D1A524E" w14:textId="78DE2C4C" w:rsidR="005D7096" w:rsidRPr="005D7096" w:rsidRDefault="005D7096" w:rsidP="005D7096">
      <w:pPr>
        <w:rPr>
          <w:rFonts w:ascii="Calibri" w:hAnsi="Calibri" w:cs="Calibri"/>
          <w:bCs/>
          <w:caps/>
          <w:szCs w:val="24"/>
        </w:rPr>
      </w:pPr>
      <w:r w:rsidRPr="005D7096">
        <w:rPr>
          <w:rFonts w:ascii="Calibri" w:hAnsi="Calibri" w:cs="Calibri"/>
          <w:bCs/>
          <w:caps/>
          <w:szCs w:val="24"/>
        </w:rPr>
        <w:t>Accueil des personnes en situation de handicap</w:t>
      </w:r>
    </w:p>
    <w:p w14:paraId="2001DCDE" w14:textId="262B44E8" w:rsidR="005D7096" w:rsidRPr="005D7096" w:rsidRDefault="005D7096" w:rsidP="005D7096">
      <w:pPr>
        <w:rPr>
          <w:rFonts w:ascii="Calibri" w:hAnsi="Calibri" w:cs="Calibri"/>
          <w:bCs/>
          <w:szCs w:val="24"/>
          <w:u w:val="single"/>
        </w:rPr>
      </w:pPr>
      <w:r>
        <w:rPr>
          <w:rFonts w:ascii="Calibri" w:hAnsi="Calibri" w:cs="Calibri"/>
          <w:bCs/>
          <w:szCs w:val="24"/>
          <w:u w:val="single"/>
        </w:rPr>
        <w:t>Qu’est-ce que le handicap ?</w:t>
      </w:r>
    </w:p>
    <w:p w14:paraId="0282EE52" w14:textId="77777777" w:rsidR="005D7096" w:rsidRPr="003952EC" w:rsidRDefault="005D7096" w:rsidP="005D7096">
      <w:pPr>
        <w:autoSpaceDE w:val="0"/>
        <w:autoSpaceDN w:val="0"/>
        <w:adjustRightInd w:val="0"/>
        <w:jc w:val="both"/>
        <w:rPr>
          <w:rFonts w:ascii="Calibri" w:eastAsia="MS PGothic" w:hAnsi="Calibri" w:cs="Calibri"/>
          <w:bCs/>
          <w:color w:val="000000"/>
          <w:szCs w:val="24"/>
        </w:rPr>
      </w:pPr>
      <w:r w:rsidRPr="003952EC">
        <w:rPr>
          <w:rFonts w:ascii="Calibri" w:eastAsia="MS PGothic" w:hAnsi="Calibri" w:cs="Calibri"/>
          <w:bCs/>
          <w:color w:val="000000"/>
          <w:szCs w:val="24"/>
        </w:rPr>
        <w:t xml:space="preserve">La loi pour l’égalité des droits et des chances, la participation et la citoyenneté des personnes handicapées </w:t>
      </w:r>
      <w:r w:rsidRPr="003952EC">
        <w:rPr>
          <w:rFonts w:ascii="Calibri" w:eastAsia="MS PGothic" w:hAnsi="Calibri" w:cs="Calibri"/>
          <w:b/>
          <w:color w:val="000000"/>
          <w:szCs w:val="24"/>
        </w:rPr>
        <w:t>du 11 février 2005</w:t>
      </w:r>
      <w:r w:rsidRPr="003952EC">
        <w:rPr>
          <w:rFonts w:ascii="Calibri" w:eastAsia="MS PGothic" w:hAnsi="Calibri" w:cs="Calibri"/>
          <w:bCs/>
          <w:color w:val="000000"/>
          <w:szCs w:val="24"/>
        </w:rPr>
        <w:t xml:space="preserve"> définit le handicap de la façon suivante :</w:t>
      </w:r>
    </w:p>
    <w:p w14:paraId="73FD5FB5" w14:textId="77777777" w:rsidR="005D7096" w:rsidRPr="00165305" w:rsidRDefault="005D7096" w:rsidP="005D7096">
      <w:pPr>
        <w:autoSpaceDE w:val="0"/>
        <w:autoSpaceDN w:val="0"/>
        <w:adjustRightInd w:val="0"/>
        <w:jc w:val="both"/>
        <w:rPr>
          <w:rFonts w:ascii="Calibri" w:eastAsia="MS PGothic" w:hAnsi="Calibri" w:cs="Calibri"/>
          <w:bCs/>
          <w:color w:val="000000"/>
          <w:szCs w:val="24"/>
        </w:rPr>
      </w:pPr>
      <w:r w:rsidRPr="003952EC">
        <w:rPr>
          <w:rFonts w:ascii="Calibri" w:eastAsia="MS PGothic" w:hAnsi="Calibri" w:cs="Calibri"/>
          <w:bCs/>
          <w:color w:val="000000"/>
          <w:szCs w:val="24"/>
        </w:rPr>
        <w:t>« </w:t>
      </w:r>
      <w:r w:rsidRPr="003952EC">
        <w:rPr>
          <w:rFonts w:ascii="Calibri" w:eastAsia="MS PGothic" w:hAnsi="Calibri" w:cs="Calibri"/>
          <w:bCs/>
          <w:i/>
          <w:iCs/>
          <w:color w:val="000000"/>
          <w:szCs w:val="24"/>
        </w:rPr>
        <w:t>Constitue un Handicap, toute </w:t>
      </w:r>
      <w:r w:rsidRPr="003952EC">
        <w:rPr>
          <w:rFonts w:ascii="Calibri" w:eastAsia="MS PGothic" w:hAnsi="Calibri" w:cs="Calibri"/>
          <w:b/>
          <w:bCs/>
          <w:i/>
          <w:iCs/>
          <w:color w:val="000000"/>
          <w:szCs w:val="24"/>
        </w:rPr>
        <w:t>limitation d'activité ou restriction </w:t>
      </w:r>
      <w:r w:rsidRPr="003952EC">
        <w:rPr>
          <w:rFonts w:ascii="Calibri" w:eastAsia="MS PGothic" w:hAnsi="Calibri" w:cs="Calibri"/>
          <w:bCs/>
          <w:i/>
          <w:iCs/>
          <w:color w:val="000000"/>
          <w:szCs w:val="24"/>
        </w:rPr>
        <w:t>de participation à la vie en société subie dans son environnement par une personne en raison d’une</w:t>
      </w:r>
      <w:r w:rsidRPr="003952EC">
        <w:rPr>
          <w:rFonts w:ascii="Calibri" w:eastAsia="MS PGothic" w:hAnsi="Calibri" w:cs="Calibri"/>
          <w:b/>
          <w:bCs/>
          <w:i/>
          <w:iCs/>
          <w:color w:val="000000"/>
          <w:szCs w:val="24"/>
        </w:rPr>
        <w:t> altération</w:t>
      </w:r>
      <w:r w:rsidRPr="003952EC">
        <w:rPr>
          <w:rFonts w:ascii="Calibri" w:eastAsia="MS PGothic" w:hAnsi="Calibri" w:cs="Calibri"/>
          <w:bCs/>
          <w:i/>
          <w:iCs/>
          <w:color w:val="000000"/>
          <w:szCs w:val="24"/>
        </w:rPr>
        <w:t> substantielle, durable ou définitive d’une ou plusieurs fonctions physiques, sensorielles, mentales, cognitives ou psychiques, d'un polyhandicap ou d'un trouble de santé invalidant. </w:t>
      </w:r>
      <w:r w:rsidRPr="003952EC">
        <w:rPr>
          <w:rFonts w:ascii="Calibri" w:eastAsia="MS PGothic" w:hAnsi="Calibri" w:cs="Calibri"/>
          <w:bCs/>
          <w:color w:val="000000"/>
          <w:szCs w:val="24"/>
        </w:rPr>
        <w:t>»</w:t>
      </w:r>
    </w:p>
    <w:p w14:paraId="5A4D8B21" w14:textId="77777777" w:rsidR="005D7096" w:rsidRPr="00D428AB" w:rsidRDefault="005D7096" w:rsidP="005D7096">
      <w:pPr>
        <w:autoSpaceDE w:val="0"/>
        <w:autoSpaceDN w:val="0"/>
        <w:adjustRightInd w:val="0"/>
        <w:jc w:val="both"/>
        <w:rPr>
          <w:rFonts w:ascii="Calibri" w:eastAsia="MS PGothic" w:hAnsi="Calibri" w:cs="Calibri"/>
          <w:bCs/>
          <w:color w:val="000000"/>
          <w:szCs w:val="24"/>
        </w:rPr>
      </w:pPr>
      <w:r w:rsidRPr="00D428AB">
        <w:rPr>
          <w:rFonts w:ascii="Calibri" w:eastAsia="MS PGothic" w:hAnsi="Calibri" w:cs="Calibri"/>
          <w:bCs/>
          <w:color w:val="000000"/>
          <w:szCs w:val="24"/>
        </w:rPr>
        <w:t>Les situations de handicap se classent en plusieurs catégories :</w:t>
      </w:r>
    </w:p>
    <w:p w14:paraId="6BDF62CD" w14:textId="77777777" w:rsidR="005D7096" w:rsidRPr="002638EB" w:rsidRDefault="005D7096" w:rsidP="005D7096">
      <w:pPr>
        <w:tabs>
          <w:tab w:val="center" w:pos="4536"/>
        </w:tabs>
        <w:autoSpaceDE w:val="0"/>
        <w:autoSpaceDN w:val="0"/>
        <w:adjustRightInd w:val="0"/>
        <w:rPr>
          <w:rFonts w:ascii="Calibri" w:eastAsia="MS PGothic" w:hAnsi="Calibri" w:cs="Calibri"/>
          <w:bCs/>
          <w:color w:val="000000"/>
          <w:szCs w:val="24"/>
        </w:rPr>
      </w:pPr>
      <w:r w:rsidRPr="00165305">
        <w:rPr>
          <w:rFonts w:ascii="Calibri" w:eastAsia="MS PGothic" w:hAnsi="Calibri" w:cs="Calibri"/>
          <w:bCs/>
          <w:noProof/>
          <w:color w:val="000000"/>
          <w:szCs w:val="24"/>
        </w:rPr>
        <w:drawing>
          <wp:anchor distT="0" distB="0" distL="0" distR="0" simplePos="0" relativeHeight="251659264" behindDoc="0" locked="0" layoutInCell="1" allowOverlap="1" wp14:anchorId="32952E7D" wp14:editId="281E8045">
            <wp:simplePos x="0" y="0"/>
            <wp:positionH relativeFrom="page">
              <wp:posOffset>1450975</wp:posOffset>
            </wp:positionH>
            <wp:positionV relativeFrom="paragraph">
              <wp:posOffset>185420</wp:posOffset>
            </wp:positionV>
            <wp:extent cx="4658360" cy="2562225"/>
            <wp:effectExtent l="0" t="0" r="8890" b="9525"/>
            <wp:wrapTopAndBottom/>
            <wp:docPr id="1597574880" name="Image 3" descr="Différentes catégories de situation de handica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 descr="Différentes catégories de situation de handicap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8EB">
        <w:rPr>
          <w:rFonts w:ascii="Calibri" w:eastAsia="MS PGothic" w:hAnsi="Calibri" w:cs="Calibri"/>
          <w:bCs/>
          <w:color w:val="000000"/>
          <w:szCs w:val="24"/>
        </w:rPr>
        <w:tab/>
      </w:r>
    </w:p>
    <w:p w14:paraId="73DE4F4D" w14:textId="77777777" w:rsidR="005D7096" w:rsidRPr="002638EB" w:rsidRDefault="005D7096" w:rsidP="005D7096">
      <w:pPr>
        <w:autoSpaceDE w:val="0"/>
        <w:autoSpaceDN w:val="0"/>
        <w:adjustRightInd w:val="0"/>
        <w:jc w:val="right"/>
        <w:rPr>
          <w:rFonts w:ascii="Calibri" w:eastAsia="MS PGothic" w:hAnsi="Calibri" w:cs="Calibri"/>
          <w:bCs/>
          <w:i/>
          <w:iCs/>
          <w:color w:val="000000"/>
        </w:rPr>
      </w:pPr>
      <w:r w:rsidRPr="002638EB">
        <w:rPr>
          <w:rFonts w:ascii="Calibri" w:eastAsia="MS PGothic" w:hAnsi="Calibri" w:cs="Calibri"/>
          <w:bCs/>
          <w:i/>
          <w:iCs/>
          <w:color w:val="000000"/>
        </w:rPr>
        <w:t>Source : Agefiph</w:t>
      </w:r>
    </w:p>
    <w:p w14:paraId="0E140D15" w14:textId="3634A0B8" w:rsidR="005D7096" w:rsidRPr="002638EB" w:rsidRDefault="005D7096" w:rsidP="005D7096">
      <w:pPr>
        <w:rPr>
          <w:rFonts w:ascii="Calibri" w:hAnsi="Calibri" w:cs="Calibri"/>
          <w:bCs/>
          <w:szCs w:val="24"/>
          <w:u w:val="single"/>
        </w:rPr>
      </w:pPr>
      <w:r w:rsidRPr="002638EB">
        <w:rPr>
          <w:rFonts w:ascii="Calibri" w:hAnsi="Calibri" w:cs="Calibri"/>
          <w:bCs/>
          <w:szCs w:val="24"/>
          <w:u w:val="single"/>
        </w:rPr>
        <w:t>N</w:t>
      </w:r>
      <w:r w:rsidR="00303B0C" w:rsidRPr="002638EB">
        <w:rPr>
          <w:rFonts w:ascii="Calibri" w:hAnsi="Calibri" w:cs="Calibri"/>
          <w:bCs/>
          <w:szCs w:val="24"/>
          <w:u w:val="single"/>
        </w:rPr>
        <w:t>otre engagement</w:t>
      </w:r>
    </w:p>
    <w:p w14:paraId="3246A24A" w14:textId="77777777" w:rsidR="005D7096" w:rsidRPr="002638EB" w:rsidRDefault="005D7096" w:rsidP="005D7096">
      <w:pPr>
        <w:rPr>
          <w:rFonts w:ascii="Calibri" w:hAnsi="Calibri" w:cs="Calibri"/>
        </w:rPr>
      </w:pPr>
      <w:r w:rsidRPr="002638EB">
        <w:rPr>
          <w:rFonts w:ascii="Calibri" w:hAnsi="Calibri" w:cs="Calibri"/>
        </w:rPr>
        <w:t>La CCI métropolitaine Aix-Marseille-Provence s'engage à accueillir, accompagner et orienter les personnes en situation de handicap tout au long de leur bilan de compétences.</w:t>
      </w:r>
    </w:p>
    <w:p w14:paraId="5ACCCB8B" w14:textId="77777777" w:rsidR="005D7096" w:rsidRPr="002638EB" w:rsidRDefault="005D7096" w:rsidP="005D7096">
      <w:pPr>
        <w:rPr>
          <w:rFonts w:ascii="Calibri" w:hAnsi="Calibri" w:cs="Calibri"/>
        </w:rPr>
      </w:pPr>
      <w:r w:rsidRPr="002638EB">
        <w:rPr>
          <w:rFonts w:ascii="Calibri" w:hAnsi="Calibri" w:cs="Calibri"/>
        </w:rPr>
        <w:t>Nous veillons à :</w:t>
      </w:r>
    </w:p>
    <w:p w14:paraId="7DA98B74" w14:textId="77777777" w:rsidR="005D7096" w:rsidRPr="002638EB" w:rsidRDefault="005D7096" w:rsidP="005D7096">
      <w:pPr>
        <w:numPr>
          <w:ilvl w:val="0"/>
          <w:numId w:val="2"/>
        </w:numPr>
        <w:rPr>
          <w:rFonts w:ascii="Calibri" w:hAnsi="Calibri" w:cs="Calibri"/>
        </w:rPr>
      </w:pPr>
      <w:r w:rsidRPr="002638EB">
        <w:rPr>
          <w:rFonts w:ascii="Calibri" w:hAnsi="Calibri" w:cs="Calibri"/>
        </w:rPr>
        <w:t>Favoriser l’inclusion et l’égalité d’accès au service de bilan, quel que soit le type de handicap (déclaré ou non).</w:t>
      </w:r>
    </w:p>
    <w:p w14:paraId="6C57D9EC" w14:textId="77777777" w:rsidR="005D7096" w:rsidRPr="002638EB" w:rsidRDefault="005D7096" w:rsidP="005D7096">
      <w:pPr>
        <w:numPr>
          <w:ilvl w:val="0"/>
          <w:numId w:val="2"/>
        </w:numPr>
        <w:rPr>
          <w:rFonts w:ascii="Calibri" w:hAnsi="Calibri" w:cs="Calibri"/>
        </w:rPr>
      </w:pPr>
      <w:r w:rsidRPr="002638EB">
        <w:rPr>
          <w:rFonts w:ascii="Calibri" w:hAnsi="Calibri" w:cs="Calibri"/>
        </w:rPr>
        <w:t>Adapter les modalités d’accueil, d’accompagnement et d’entretien en fonction de vos besoins spécifiques.</w:t>
      </w:r>
    </w:p>
    <w:p w14:paraId="01502B73" w14:textId="77777777" w:rsidR="005D7096" w:rsidRPr="002638EB" w:rsidRDefault="005D7096" w:rsidP="005D7096">
      <w:pPr>
        <w:numPr>
          <w:ilvl w:val="0"/>
          <w:numId w:val="2"/>
        </w:numPr>
        <w:rPr>
          <w:rFonts w:ascii="Calibri" w:hAnsi="Calibri" w:cs="Calibri"/>
        </w:rPr>
      </w:pPr>
      <w:r w:rsidRPr="002638EB">
        <w:rPr>
          <w:rFonts w:ascii="Calibri" w:hAnsi="Calibri" w:cs="Calibri"/>
        </w:rPr>
        <w:t>Mettre en relation, si besoin, avec des acteurs spécialisés ou partenaires institutionnels pour identifier des solutions ou mobiliser des financements (AGEFIPH, FIPHFP, CAP Emploi, AISMT…).</w:t>
      </w:r>
    </w:p>
    <w:p w14:paraId="7B9F7FDD" w14:textId="77777777" w:rsidR="005D7096" w:rsidRPr="002638EB" w:rsidRDefault="005D7096" w:rsidP="005D7096">
      <w:pPr>
        <w:numPr>
          <w:ilvl w:val="0"/>
          <w:numId w:val="2"/>
        </w:numPr>
        <w:rPr>
          <w:rFonts w:ascii="Calibri" w:hAnsi="Calibri" w:cs="Calibri"/>
        </w:rPr>
      </w:pPr>
      <w:r w:rsidRPr="002638EB">
        <w:rPr>
          <w:rFonts w:ascii="Calibri" w:hAnsi="Calibri" w:cs="Calibri"/>
        </w:rPr>
        <w:t>Sensibiliser les équipes à la question du handicap, dans une logique de bienveillance, de confidentialité et de respect.</w:t>
      </w:r>
    </w:p>
    <w:p w14:paraId="4714FB7D" w14:textId="77777777" w:rsidR="00957BA4" w:rsidRDefault="00957BA4" w:rsidP="005D7096">
      <w:pPr>
        <w:rPr>
          <w:rFonts w:ascii="Calibri" w:hAnsi="Calibri" w:cs="Calibri"/>
          <w:bCs/>
          <w:szCs w:val="24"/>
          <w:u w:val="single"/>
        </w:rPr>
      </w:pPr>
    </w:p>
    <w:p w14:paraId="416F9322" w14:textId="22844342" w:rsidR="005D7096" w:rsidRPr="005D7096" w:rsidRDefault="005D7096" w:rsidP="005D7096">
      <w:pPr>
        <w:rPr>
          <w:rFonts w:ascii="Calibri" w:hAnsi="Calibri" w:cs="Calibri"/>
          <w:bCs/>
          <w:szCs w:val="24"/>
          <w:u w:val="single"/>
        </w:rPr>
      </w:pPr>
      <w:r w:rsidRPr="005D7096">
        <w:rPr>
          <w:rFonts w:ascii="Calibri" w:hAnsi="Calibri" w:cs="Calibri"/>
          <w:bCs/>
          <w:szCs w:val="24"/>
          <w:u w:val="single"/>
        </w:rPr>
        <w:lastRenderedPageBreak/>
        <w:t>Qui peut vous accompagner ?</w:t>
      </w:r>
    </w:p>
    <w:p w14:paraId="706C65DA" w14:textId="409241FB" w:rsidR="005D7096" w:rsidRPr="002638EB" w:rsidRDefault="005D7096" w:rsidP="005D7096">
      <w:pPr>
        <w:rPr>
          <w:rFonts w:ascii="Calibri" w:hAnsi="Calibri" w:cs="Calibri"/>
        </w:rPr>
      </w:pPr>
      <w:r w:rsidRPr="002638EB">
        <w:rPr>
          <w:rFonts w:ascii="Calibri" w:hAnsi="Calibri" w:cs="Calibri"/>
        </w:rPr>
        <w:t xml:space="preserve">Le </w:t>
      </w:r>
      <w:r w:rsidRPr="002638EB">
        <w:rPr>
          <w:rFonts w:ascii="Calibri" w:hAnsi="Calibri" w:cs="Calibri"/>
          <w:b/>
          <w:bCs/>
        </w:rPr>
        <w:t>référent handicap</w:t>
      </w:r>
      <w:r w:rsidRPr="002638EB">
        <w:rPr>
          <w:rFonts w:ascii="Calibri" w:hAnsi="Calibri" w:cs="Calibri"/>
        </w:rPr>
        <w:t xml:space="preserve"> est à votre écoute </w:t>
      </w:r>
      <w:r w:rsidR="002851DF" w:rsidRPr="002638EB">
        <w:rPr>
          <w:rFonts w:ascii="Calibri" w:hAnsi="Calibri" w:cs="Calibri"/>
        </w:rPr>
        <w:t xml:space="preserve">tout au long de votre parcours. Il peut vous accompagner en toute </w:t>
      </w:r>
      <w:r w:rsidR="002851DF" w:rsidRPr="002638EB">
        <w:rPr>
          <w:rFonts w:ascii="Calibri" w:hAnsi="Calibri" w:cs="Calibri"/>
          <w:b/>
          <w:bCs/>
        </w:rPr>
        <w:t>confidentialité</w:t>
      </w:r>
      <w:r w:rsidR="002851DF" w:rsidRPr="002638EB">
        <w:rPr>
          <w:rFonts w:ascii="Calibri" w:hAnsi="Calibri" w:cs="Calibri"/>
        </w:rPr>
        <w:t xml:space="preserve"> pour :</w:t>
      </w:r>
    </w:p>
    <w:p w14:paraId="098C489F" w14:textId="77777777" w:rsidR="005D7096" w:rsidRPr="002638EB" w:rsidRDefault="005D7096" w:rsidP="005D7096">
      <w:pPr>
        <w:numPr>
          <w:ilvl w:val="0"/>
          <w:numId w:val="3"/>
        </w:numPr>
        <w:rPr>
          <w:rFonts w:ascii="Calibri" w:hAnsi="Calibri" w:cs="Calibri"/>
        </w:rPr>
      </w:pPr>
      <w:r w:rsidRPr="002638EB">
        <w:rPr>
          <w:rFonts w:ascii="Calibri" w:hAnsi="Calibri" w:cs="Calibri"/>
        </w:rPr>
        <w:t>Identifier avec vous les éventuels besoins d’aménagement ou de compensation.</w:t>
      </w:r>
    </w:p>
    <w:p w14:paraId="65CAA8F1" w14:textId="77777777" w:rsidR="005D7096" w:rsidRPr="002638EB" w:rsidRDefault="005D7096" w:rsidP="005D7096">
      <w:pPr>
        <w:numPr>
          <w:ilvl w:val="0"/>
          <w:numId w:val="3"/>
        </w:numPr>
        <w:rPr>
          <w:rFonts w:ascii="Calibri" w:hAnsi="Calibri" w:cs="Calibri"/>
        </w:rPr>
      </w:pPr>
      <w:r w:rsidRPr="002638EB">
        <w:rPr>
          <w:rFonts w:ascii="Calibri" w:hAnsi="Calibri" w:cs="Calibri"/>
        </w:rPr>
        <w:t>Vous conseiller sur les démarches administratives à entreprendre (RQTH, orientation vers un service spécialisé…).</w:t>
      </w:r>
    </w:p>
    <w:p w14:paraId="2AC013B2" w14:textId="77777777" w:rsidR="005D7096" w:rsidRPr="002638EB" w:rsidRDefault="005D7096" w:rsidP="005D7096">
      <w:pPr>
        <w:numPr>
          <w:ilvl w:val="0"/>
          <w:numId w:val="3"/>
        </w:numPr>
        <w:rPr>
          <w:rFonts w:ascii="Calibri" w:hAnsi="Calibri" w:cs="Calibri"/>
        </w:rPr>
      </w:pPr>
      <w:r w:rsidRPr="002638EB">
        <w:rPr>
          <w:rFonts w:ascii="Calibri" w:hAnsi="Calibri" w:cs="Calibri"/>
        </w:rPr>
        <w:t>Répondre à toutes vos questions concernant les possibilités d’accompagnement liées au handicap.</w:t>
      </w:r>
    </w:p>
    <w:p w14:paraId="6246FEC2" w14:textId="5C2EDB58" w:rsidR="005D7096" w:rsidRPr="002638EB" w:rsidRDefault="005D7096" w:rsidP="00303B0C">
      <w:pPr>
        <w:jc w:val="center"/>
        <w:rPr>
          <w:rFonts w:ascii="Calibri" w:hAnsi="Calibri" w:cs="Calibri"/>
        </w:rPr>
      </w:pPr>
      <w:r w:rsidRPr="002638EB">
        <w:rPr>
          <w:rFonts w:ascii="Calibri" w:hAnsi="Calibri" w:cs="Calibri"/>
          <w:b/>
          <w:bCs/>
        </w:rPr>
        <w:t>Contact référent handicap</w:t>
      </w:r>
      <w:r w:rsidRPr="002638EB">
        <w:rPr>
          <w:rFonts w:ascii="Calibri" w:hAnsi="Calibri" w:cs="Calibri"/>
        </w:rPr>
        <w:t xml:space="preserve"> :</w:t>
      </w:r>
      <w:r w:rsidRPr="002638EB">
        <w:rPr>
          <w:rFonts w:ascii="Calibri" w:hAnsi="Calibri" w:cs="Calibri"/>
        </w:rPr>
        <w:br/>
      </w:r>
      <w:r w:rsidRPr="002638EB">
        <w:rPr>
          <w:rFonts w:ascii="Calibri" w:hAnsi="Calibri" w:cs="Calibri"/>
          <w:b/>
          <w:bCs/>
        </w:rPr>
        <w:t>Valérie Lapalus</w:t>
      </w:r>
      <w:r w:rsidRPr="002638EB">
        <w:rPr>
          <w:rFonts w:ascii="Calibri" w:hAnsi="Calibri" w:cs="Calibri"/>
        </w:rPr>
        <w:br/>
        <w:t>valerie.lapalus@cciamp.com</w:t>
      </w:r>
      <w:r w:rsidRPr="002638EB">
        <w:rPr>
          <w:rFonts w:ascii="Calibri" w:hAnsi="Calibri" w:cs="Calibri"/>
        </w:rPr>
        <w:br/>
      </w:r>
      <w:r w:rsidRPr="002638EB">
        <w:rPr>
          <w:rFonts w:ascii="Segoe UI Emoji" w:hAnsi="Segoe UI Emoji" w:cs="Segoe UI Emoji"/>
        </w:rPr>
        <w:t>📞</w:t>
      </w:r>
      <w:r w:rsidRPr="002638EB">
        <w:rPr>
          <w:rFonts w:ascii="Calibri" w:hAnsi="Calibri" w:cs="Calibri"/>
        </w:rPr>
        <w:t xml:space="preserve"> 04 91 39 33 28</w:t>
      </w:r>
    </w:p>
    <w:p w14:paraId="15D57F31" w14:textId="6D4C9CE4" w:rsidR="00957BA4" w:rsidRDefault="00385382" w:rsidP="00303B0C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Ressources</w:t>
      </w:r>
      <w:r w:rsidR="00957BA4" w:rsidRPr="002638EB">
        <w:rPr>
          <w:rFonts w:ascii="Calibri" w:hAnsi="Calibri" w:cs="Calibri"/>
          <w:u w:val="single"/>
        </w:rPr>
        <w:t xml:space="preserve"> utiles </w:t>
      </w:r>
      <w:r>
        <w:rPr>
          <w:rFonts w:ascii="Calibri" w:hAnsi="Calibri" w:cs="Calibri"/>
          <w:u w:val="single"/>
        </w:rPr>
        <w:t xml:space="preserve">et organismes </w:t>
      </w:r>
      <w:r w:rsidR="00957BA4" w:rsidRPr="002638EB">
        <w:rPr>
          <w:rFonts w:ascii="Calibri" w:hAnsi="Calibri" w:cs="Calibri"/>
        </w:rPr>
        <w:t>:</w:t>
      </w:r>
    </w:p>
    <w:p w14:paraId="620DEC23" w14:textId="35E5D5E5" w:rsidR="00385382" w:rsidRDefault="00385382" w:rsidP="00303B0C">
      <w:pPr>
        <w:rPr>
          <w:rFonts w:ascii="Calibri" w:hAnsi="Calibri" w:cs="Calibri"/>
        </w:rPr>
      </w:pPr>
      <w:r w:rsidRPr="002638EB">
        <w:rPr>
          <w:rFonts w:ascii="Calibri" w:hAnsi="Calibri" w:cs="Calibri"/>
        </w:rPr>
        <w:t>Mon Parcours Handicap (plateforme d’information publique)</w:t>
      </w:r>
      <w:r w:rsidRPr="002638EB">
        <w:rPr>
          <w:rFonts w:ascii="Calibri" w:hAnsi="Calibri" w:cs="Calibri"/>
        </w:rPr>
        <w:br/>
      </w:r>
      <w:r w:rsidRPr="002638EB">
        <w:rPr>
          <w:rFonts w:ascii="Segoe UI Emoji" w:hAnsi="Segoe UI Emoji" w:cs="Segoe UI Emoji"/>
          <w:lang w:val="en-US"/>
        </w:rPr>
        <w:t>🌐</w:t>
      </w:r>
      <w:r w:rsidRPr="002638EB">
        <w:rPr>
          <w:rFonts w:ascii="Calibri" w:hAnsi="Calibri" w:cs="Calibri"/>
        </w:rPr>
        <w:t xml:space="preserve"> </w:t>
      </w:r>
      <w:hyperlink r:id="rId6" w:history="1">
        <w:r w:rsidRPr="00320C4F">
          <w:rPr>
            <w:rStyle w:val="Lienhypertexte"/>
            <w:rFonts w:ascii="Calibri" w:hAnsi="Calibri" w:cs="Calibri"/>
          </w:rPr>
          <w:t>www.monparcourshandicap.gouv.fr</w:t>
        </w:r>
      </w:hyperlink>
    </w:p>
    <w:p w14:paraId="2F8B193A" w14:textId="7197B906" w:rsidR="00385382" w:rsidRDefault="00303B0C" w:rsidP="00303B0C">
      <w:pPr>
        <w:rPr>
          <w:rFonts w:ascii="Calibri" w:hAnsi="Calibri" w:cs="Calibri"/>
        </w:rPr>
      </w:pPr>
      <w:r w:rsidRPr="002638EB">
        <w:rPr>
          <w:rFonts w:ascii="Calibri" w:hAnsi="Calibri" w:cs="Calibri"/>
        </w:rPr>
        <w:t>MDPH Maison Départementale des Personnes Handicapées</w:t>
      </w:r>
      <w:r w:rsidR="008359E1">
        <w:rPr>
          <w:rFonts w:ascii="Calibri" w:hAnsi="Calibri" w:cs="Calibri"/>
        </w:rPr>
        <w:t xml:space="preserve"> des Bouches-du-Rhône</w:t>
      </w:r>
      <w:r w:rsidRPr="002638EB">
        <w:rPr>
          <w:rFonts w:ascii="Calibri" w:hAnsi="Calibri" w:cs="Calibri"/>
        </w:rPr>
        <w:br/>
      </w:r>
      <w:r w:rsidRPr="002638EB">
        <w:rPr>
          <w:rFonts w:ascii="Segoe UI Emoji" w:hAnsi="Segoe UI Emoji" w:cs="Segoe UI Emoji"/>
          <w:lang w:val="en-US"/>
        </w:rPr>
        <w:t>🌐</w:t>
      </w:r>
      <w:r w:rsidRPr="002638EB">
        <w:rPr>
          <w:rFonts w:ascii="Calibri" w:hAnsi="Calibri" w:cs="Calibri"/>
        </w:rPr>
        <w:t xml:space="preserve"> </w:t>
      </w:r>
      <w:r w:rsidR="004158B9" w:rsidRPr="004158B9">
        <w:rPr>
          <w:rFonts w:ascii="Calibri" w:hAnsi="Calibri" w:cs="Calibri"/>
        </w:rPr>
        <w:t>mdphenligne.cnsa.fr/mdph/13</w:t>
      </w:r>
    </w:p>
    <w:p w14:paraId="1E892DD4" w14:textId="34AB6D41" w:rsidR="00303B0C" w:rsidRPr="002638EB" w:rsidRDefault="00303B0C" w:rsidP="00303B0C">
      <w:pPr>
        <w:rPr>
          <w:rFonts w:ascii="Calibri" w:hAnsi="Calibri" w:cs="Calibri"/>
        </w:rPr>
      </w:pPr>
      <w:r w:rsidRPr="002638EB">
        <w:rPr>
          <w:rFonts w:ascii="Calibri" w:hAnsi="Calibri" w:cs="Calibri"/>
        </w:rPr>
        <w:t>AGEFIPH – Aides et accompagnement dans le secteur privé</w:t>
      </w:r>
      <w:r w:rsidRPr="002638EB">
        <w:rPr>
          <w:rFonts w:ascii="Calibri" w:hAnsi="Calibri" w:cs="Calibri"/>
        </w:rPr>
        <w:br/>
      </w:r>
      <w:r w:rsidRPr="002638EB">
        <w:rPr>
          <w:rFonts w:ascii="Segoe UI Emoji" w:hAnsi="Segoe UI Emoji" w:cs="Segoe UI Emoji"/>
          <w:lang w:val="en-US"/>
        </w:rPr>
        <w:t>🌐</w:t>
      </w:r>
      <w:r w:rsidRPr="002638EB">
        <w:rPr>
          <w:rFonts w:ascii="Calibri" w:hAnsi="Calibri" w:cs="Calibri"/>
        </w:rPr>
        <w:t xml:space="preserve"> www.agefiph.fr</w:t>
      </w:r>
    </w:p>
    <w:p w14:paraId="0FAFE427" w14:textId="3C2E6269" w:rsidR="00303B0C" w:rsidRPr="002638EB" w:rsidRDefault="00303B0C" w:rsidP="00303B0C">
      <w:pPr>
        <w:rPr>
          <w:rFonts w:ascii="Calibri" w:hAnsi="Calibri" w:cs="Calibri"/>
        </w:rPr>
      </w:pPr>
      <w:r w:rsidRPr="002638EB">
        <w:rPr>
          <w:rFonts w:ascii="Calibri" w:hAnsi="Calibri" w:cs="Calibri"/>
        </w:rPr>
        <w:t>FIPHFP – Aides et accompagnement dans la fonction publique</w:t>
      </w:r>
      <w:r w:rsidRPr="002638EB">
        <w:rPr>
          <w:rFonts w:ascii="Calibri" w:hAnsi="Calibri" w:cs="Calibri"/>
        </w:rPr>
        <w:br/>
      </w:r>
      <w:r w:rsidRPr="002638EB">
        <w:rPr>
          <w:rFonts w:ascii="Segoe UI Emoji" w:hAnsi="Segoe UI Emoji" w:cs="Segoe UI Emoji"/>
          <w:lang w:val="en-US"/>
        </w:rPr>
        <w:t>🌐</w:t>
      </w:r>
      <w:r w:rsidRPr="002638EB">
        <w:rPr>
          <w:rFonts w:ascii="Calibri" w:hAnsi="Calibri" w:cs="Calibri"/>
        </w:rPr>
        <w:t xml:space="preserve"> www.fiphfp.fr</w:t>
      </w:r>
    </w:p>
    <w:p w14:paraId="7596AEBC" w14:textId="77777777" w:rsidR="003F0EC0" w:rsidRDefault="003F0EC0" w:rsidP="00303B0C"/>
    <w:sectPr w:rsidR="003F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41EB5"/>
    <w:multiLevelType w:val="multilevel"/>
    <w:tmpl w:val="7B3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C0B90"/>
    <w:multiLevelType w:val="hybridMultilevel"/>
    <w:tmpl w:val="90BC2A7A"/>
    <w:lvl w:ilvl="0" w:tplc="DA2E9866">
      <w:numFmt w:val="bullet"/>
      <w:lvlText w:val=""/>
      <w:lvlJc w:val="left"/>
      <w:pPr>
        <w:ind w:left="1089" w:hanging="4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4EE1268">
      <w:numFmt w:val="bullet"/>
      <w:lvlText w:val="•"/>
      <w:lvlJc w:val="left"/>
      <w:pPr>
        <w:ind w:left="2064" w:hanging="418"/>
      </w:pPr>
      <w:rPr>
        <w:rFonts w:hint="default"/>
        <w:lang w:val="fr-FR" w:eastAsia="en-US" w:bidi="ar-SA"/>
      </w:rPr>
    </w:lvl>
    <w:lvl w:ilvl="2" w:tplc="8DFA5326">
      <w:numFmt w:val="bullet"/>
      <w:lvlText w:val="•"/>
      <w:lvlJc w:val="left"/>
      <w:pPr>
        <w:ind w:left="3048" w:hanging="418"/>
      </w:pPr>
      <w:rPr>
        <w:rFonts w:hint="default"/>
        <w:lang w:val="fr-FR" w:eastAsia="en-US" w:bidi="ar-SA"/>
      </w:rPr>
    </w:lvl>
    <w:lvl w:ilvl="3" w:tplc="5C56C6F8">
      <w:numFmt w:val="bullet"/>
      <w:lvlText w:val="•"/>
      <w:lvlJc w:val="left"/>
      <w:pPr>
        <w:ind w:left="4033" w:hanging="418"/>
      </w:pPr>
      <w:rPr>
        <w:rFonts w:hint="default"/>
        <w:lang w:val="fr-FR" w:eastAsia="en-US" w:bidi="ar-SA"/>
      </w:rPr>
    </w:lvl>
    <w:lvl w:ilvl="4" w:tplc="9E827CA0">
      <w:numFmt w:val="bullet"/>
      <w:lvlText w:val="•"/>
      <w:lvlJc w:val="left"/>
      <w:pPr>
        <w:ind w:left="5017" w:hanging="418"/>
      </w:pPr>
      <w:rPr>
        <w:rFonts w:hint="default"/>
        <w:lang w:val="fr-FR" w:eastAsia="en-US" w:bidi="ar-SA"/>
      </w:rPr>
    </w:lvl>
    <w:lvl w:ilvl="5" w:tplc="90C8D1A4">
      <w:numFmt w:val="bullet"/>
      <w:lvlText w:val="•"/>
      <w:lvlJc w:val="left"/>
      <w:pPr>
        <w:ind w:left="6002" w:hanging="418"/>
      </w:pPr>
      <w:rPr>
        <w:rFonts w:hint="default"/>
        <w:lang w:val="fr-FR" w:eastAsia="en-US" w:bidi="ar-SA"/>
      </w:rPr>
    </w:lvl>
    <w:lvl w:ilvl="6" w:tplc="0750C50A">
      <w:numFmt w:val="bullet"/>
      <w:lvlText w:val="•"/>
      <w:lvlJc w:val="left"/>
      <w:pPr>
        <w:ind w:left="6986" w:hanging="418"/>
      </w:pPr>
      <w:rPr>
        <w:rFonts w:hint="default"/>
        <w:lang w:val="fr-FR" w:eastAsia="en-US" w:bidi="ar-SA"/>
      </w:rPr>
    </w:lvl>
    <w:lvl w:ilvl="7" w:tplc="906AC502">
      <w:numFmt w:val="bullet"/>
      <w:lvlText w:val="•"/>
      <w:lvlJc w:val="left"/>
      <w:pPr>
        <w:ind w:left="7970" w:hanging="418"/>
      </w:pPr>
      <w:rPr>
        <w:rFonts w:hint="default"/>
        <w:lang w:val="fr-FR" w:eastAsia="en-US" w:bidi="ar-SA"/>
      </w:rPr>
    </w:lvl>
    <w:lvl w:ilvl="8" w:tplc="5A98D974">
      <w:numFmt w:val="bullet"/>
      <w:lvlText w:val="•"/>
      <w:lvlJc w:val="left"/>
      <w:pPr>
        <w:ind w:left="8955" w:hanging="418"/>
      </w:pPr>
      <w:rPr>
        <w:rFonts w:hint="default"/>
        <w:lang w:val="fr-FR" w:eastAsia="en-US" w:bidi="ar-SA"/>
      </w:rPr>
    </w:lvl>
  </w:abstractNum>
  <w:abstractNum w:abstractNumId="2" w15:restartNumberingAfterBreak="0">
    <w:nsid w:val="73AD16AC"/>
    <w:multiLevelType w:val="multilevel"/>
    <w:tmpl w:val="E4D4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071715">
    <w:abstractNumId w:val="1"/>
  </w:num>
  <w:num w:numId="2" w16cid:durableId="1519195836">
    <w:abstractNumId w:val="0"/>
  </w:num>
  <w:num w:numId="3" w16cid:durableId="137376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96"/>
    <w:rsid w:val="00137FB5"/>
    <w:rsid w:val="002638EB"/>
    <w:rsid w:val="002851DF"/>
    <w:rsid w:val="002A4110"/>
    <w:rsid w:val="00303B0C"/>
    <w:rsid w:val="00310EC5"/>
    <w:rsid w:val="00385382"/>
    <w:rsid w:val="003E4F27"/>
    <w:rsid w:val="003F0EC0"/>
    <w:rsid w:val="004158B9"/>
    <w:rsid w:val="005D7096"/>
    <w:rsid w:val="00756F87"/>
    <w:rsid w:val="008359E1"/>
    <w:rsid w:val="008615E9"/>
    <w:rsid w:val="00957BA4"/>
    <w:rsid w:val="00B0343F"/>
    <w:rsid w:val="00C72985"/>
    <w:rsid w:val="00D51375"/>
    <w:rsid w:val="00DF4156"/>
    <w:rsid w:val="00F4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D2E0"/>
  <w15:chartTrackingRefBased/>
  <w15:docId w15:val="{0EE56067-39CC-4851-A2F4-14D8A71E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096"/>
  </w:style>
  <w:style w:type="paragraph" w:styleId="Titre1">
    <w:name w:val="heading 1"/>
    <w:basedOn w:val="Normal"/>
    <w:next w:val="Normal"/>
    <w:link w:val="Titre1Car"/>
    <w:uiPriority w:val="9"/>
    <w:qFormat/>
    <w:rsid w:val="005D7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7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7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7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7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7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7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7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7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7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7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7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70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70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70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70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70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70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7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7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7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7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7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70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70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70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7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70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709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D709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5D709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parcourshandicap.gouv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Ccimp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LAPALUS Valerie</dc:creator>
  <cp:keywords/>
  <dc:description/>
  <cp:lastModifiedBy>LAPALUS Valerie</cp:lastModifiedBy>
  <cp:revision>2</cp:revision>
  <dcterms:created xsi:type="dcterms:W3CDTF">2025-11-26T13:49:00Z</dcterms:created>
  <dcterms:modified xsi:type="dcterms:W3CDTF">2025-11-26T13:49:00Z</dcterms:modified>
</cp:coreProperties>
</file>